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7"/>
      </w:tblGrid>
      <w:tr w:rsidR="005B1D24" w:rsidRPr="005B1D24" w:rsidTr="005B1D2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5B1D24">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st.rada.gov.ua/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bl>
    <w:p w:rsidR="00362ADD" w:rsidRPr="00362ADD" w:rsidRDefault="00362ADD" w:rsidP="00362ADD">
      <w:pPr>
        <w:spacing w:line="450" w:lineRule="atLeast"/>
        <w:jc w:val="center"/>
        <w:textAlignment w:val="baseline"/>
        <w:rPr>
          <w:rFonts w:ascii="ProbaPro" w:eastAsia="Times New Roman" w:hAnsi="ProbaPro" w:cs="Times New Roman"/>
          <w:b/>
          <w:bCs/>
          <w:caps/>
          <w:color w:val="1D1D1B"/>
          <w:spacing w:val="30"/>
          <w:sz w:val="41"/>
          <w:szCs w:val="41"/>
          <w:lang w:eastAsia="ru-RU"/>
        </w:rPr>
      </w:pPr>
      <w:bookmarkStart w:id="1" w:name="n14"/>
      <w:bookmarkEnd w:id="1"/>
      <w:r w:rsidRPr="00362ADD">
        <w:rPr>
          <w:rFonts w:ascii="ProbaPro" w:eastAsia="Times New Roman" w:hAnsi="ProbaPro" w:cs="Times New Roman"/>
          <w:b/>
          <w:bCs/>
          <w:caps/>
          <w:color w:val="1D1D1B"/>
          <w:spacing w:val="30"/>
          <w:sz w:val="41"/>
          <w:szCs w:val="41"/>
          <w:lang w:eastAsia="ru-RU"/>
        </w:rPr>
        <w:t>КАБІНЕТ МІНІСТРІВ УКРАЇНИ</w:t>
      </w:r>
    </w:p>
    <w:p w:rsidR="00362ADD" w:rsidRPr="00362ADD" w:rsidRDefault="00362ADD" w:rsidP="00362ADD">
      <w:pPr>
        <w:spacing w:after="0" w:line="450" w:lineRule="atLeast"/>
        <w:jc w:val="center"/>
        <w:textAlignment w:val="baseline"/>
        <w:rPr>
          <w:rFonts w:ascii="ProbaPro" w:eastAsia="Times New Roman" w:hAnsi="ProbaPro" w:cs="Times New Roman"/>
          <w:b/>
          <w:bCs/>
          <w:caps/>
          <w:color w:val="1D1D1B"/>
          <w:spacing w:val="30"/>
          <w:sz w:val="27"/>
          <w:szCs w:val="27"/>
          <w:lang w:eastAsia="ru-RU"/>
        </w:rPr>
      </w:pPr>
      <w:r w:rsidRPr="00362ADD">
        <w:rPr>
          <w:rFonts w:ascii="ProbaPro" w:eastAsia="Times New Roman" w:hAnsi="ProbaPro" w:cs="Times New Roman"/>
          <w:b/>
          <w:bCs/>
          <w:caps/>
          <w:color w:val="1D1D1B"/>
          <w:spacing w:val="30"/>
          <w:sz w:val="27"/>
          <w:szCs w:val="27"/>
          <w:lang w:eastAsia="ru-RU"/>
        </w:rPr>
        <w:t>ПОСТАНОВА</w:t>
      </w:r>
    </w:p>
    <w:p w:rsidR="00362ADD" w:rsidRPr="00362ADD" w:rsidRDefault="00362ADD" w:rsidP="00362ADD">
      <w:pPr>
        <w:spacing w:after="0" w:line="450" w:lineRule="atLeast"/>
        <w:jc w:val="center"/>
        <w:textAlignment w:val="baseline"/>
        <w:rPr>
          <w:rFonts w:ascii="ProbaPro" w:eastAsia="Times New Roman" w:hAnsi="ProbaPro" w:cs="Times New Roman"/>
          <w:color w:val="1D1D1B"/>
          <w:spacing w:val="15"/>
          <w:sz w:val="24"/>
          <w:szCs w:val="24"/>
          <w:lang w:eastAsia="ru-RU"/>
        </w:rPr>
      </w:pPr>
      <w:r w:rsidRPr="00362ADD">
        <w:rPr>
          <w:rFonts w:ascii="ProbaPro" w:eastAsia="Times New Roman" w:hAnsi="ProbaPro" w:cs="Times New Roman"/>
          <w:color w:val="1D1D1B"/>
          <w:spacing w:val="15"/>
          <w:sz w:val="24"/>
          <w:szCs w:val="24"/>
          <w:lang w:eastAsia="ru-RU"/>
        </w:rPr>
        <w:t>від 08 квітня 2021 р. № 325</w:t>
      </w:r>
    </w:p>
    <w:p w:rsidR="00362ADD" w:rsidRPr="00362ADD" w:rsidRDefault="00362ADD" w:rsidP="00362ADD">
      <w:pPr>
        <w:spacing w:line="270" w:lineRule="atLeast"/>
        <w:jc w:val="center"/>
        <w:textAlignment w:val="baseline"/>
        <w:rPr>
          <w:rFonts w:ascii="ProbaPro" w:eastAsia="Times New Roman" w:hAnsi="ProbaPro" w:cs="Times New Roman"/>
          <w:color w:val="333333"/>
          <w:sz w:val="27"/>
          <w:szCs w:val="27"/>
          <w:lang w:eastAsia="ru-RU"/>
        </w:rPr>
      </w:pPr>
      <w:r w:rsidRPr="00362ADD">
        <w:rPr>
          <w:rFonts w:ascii="ProbaPro" w:eastAsia="Times New Roman" w:hAnsi="ProbaPro" w:cs="Times New Roman"/>
          <w:color w:val="333333"/>
          <w:sz w:val="27"/>
          <w:szCs w:val="27"/>
          <w:lang w:eastAsia="ru-RU"/>
        </w:rPr>
        <w:t>Київ</w:t>
      </w:r>
    </w:p>
    <w:p w:rsidR="00362ADD" w:rsidRPr="00362ADD" w:rsidRDefault="00362ADD" w:rsidP="00362ADD">
      <w:pPr>
        <w:spacing w:line="360" w:lineRule="atLeast"/>
        <w:jc w:val="center"/>
        <w:textAlignment w:val="baseline"/>
        <w:rPr>
          <w:rFonts w:ascii="ProbaPro" w:eastAsia="Times New Roman" w:hAnsi="ProbaPro" w:cs="Times New Roman"/>
          <w:b/>
          <w:bCs/>
          <w:color w:val="333333"/>
          <w:sz w:val="27"/>
          <w:szCs w:val="27"/>
          <w:lang w:eastAsia="ru-RU"/>
        </w:rPr>
      </w:pPr>
      <w:r w:rsidRPr="00362ADD">
        <w:rPr>
          <w:rFonts w:ascii="ProbaPro" w:eastAsia="Times New Roman" w:hAnsi="ProbaPro" w:cs="Times New Roman"/>
          <w:b/>
          <w:bCs/>
          <w:color w:val="333333"/>
          <w:sz w:val="27"/>
          <w:szCs w:val="27"/>
          <w:lang w:eastAsia="ru-RU"/>
        </w:rPr>
        <w:t>Деякі питання виплати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362ADD" w:rsidRPr="00362ADD" w:rsidRDefault="00362ADD" w:rsidP="00362ADD">
      <w:pPr>
        <w:spacing w:after="0" w:line="405" w:lineRule="atLeast"/>
        <w:jc w:val="both"/>
        <w:textAlignment w:val="baseline"/>
        <w:rPr>
          <w:rFonts w:ascii="ProbaPro" w:eastAsia="Times New Roman" w:hAnsi="ProbaPro" w:cs="Times New Roman"/>
          <w:color w:val="1D1D1B"/>
          <w:sz w:val="27"/>
          <w:szCs w:val="27"/>
          <w:lang w:eastAsia="ru-RU"/>
        </w:rPr>
      </w:pPr>
      <w:r>
        <w:rPr>
          <w:rFonts w:ascii="ProbaPro" w:eastAsia="Times New Roman" w:hAnsi="ProbaPro" w:cs="Times New Roman"/>
          <w:color w:val="1D1D1B"/>
          <w:sz w:val="27"/>
          <w:szCs w:val="27"/>
          <w:lang w:eastAsia="ru-RU"/>
        </w:rPr>
        <w:br w:type="textWrapping" w:clear="all"/>
      </w:r>
      <w:r w:rsidRPr="00362ADD">
        <w:rPr>
          <w:rFonts w:ascii="ProbaPro" w:eastAsia="Times New Roman" w:hAnsi="ProbaPro" w:cs="Times New Roman"/>
          <w:color w:val="1D1D1B"/>
          <w:sz w:val="27"/>
          <w:szCs w:val="27"/>
          <w:lang w:eastAsia="ru-RU"/>
        </w:rPr>
        <w:t>Відповідно до частини сьомої статті 20 Бюджетного кодексу України Кабінет Міністрів України</w:t>
      </w:r>
      <w:r>
        <w:rPr>
          <w:rFonts w:ascii="ProbaPro" w:eastAsia="Times New Roman" w:hAnsi="ProbaPro" w:cs="Times New Roman"/>
          <w:color w:val="1D1D1B"/>
          <w:sz w:val="27"/>
          <w:szCs w:val="27"/>
          <w:lang w:val="uk-UA" w:eastAsia="ru-RU"/>
        </w:rPr>
        <w:t xml:space="preserve">  </w:t>
      </w:r>
      <w:r w:rsidRPr="00362ADD">
        <w:rPr>
          <w:rFonts w:ascii="ProbaPro" w:eastAsia="Times New Roman" w:hAnsi="ProbaPro" w:cs="Times New Roman"/>
          <w:b/>
          <w:bCs/>
          <w:color w:val="1D1D1B"/>
          <w:sz w:val="27"/>
          <w:lang w:eastAsia="ru-RU"/>
        </w:rPr>
        <w:t>постановляє:</w:t>
      </w: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1. Затвердити Порядок використання коштів державного бюджету, передбачених для виплати щорічної разової грошової допомоги ветеранам війни і жертвам нацистських переслідувань, що додається.</w:t>
      </w: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2. Забезпечити подання до 14 квітня поточного року структурним підрозділам з питань соціального захисту населення районних, районних у м. Києві державних адміністрацій, виконавчих органів міських, районних у містах (у разі їх утворення) рад переліків осіб, які мають право на отримання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 xml:space="preserve">Міністерством оборони, Міністерством внутрішніх справ, Національною гвардією, Національною поліцією, Державною податковою службою, Державною митною службою, Державною службою з надзвичайних ситуацій, Службою безпеки, Службою зовнішньої розвідки, Міністерством юстиції, Управлінням державної охорони, Адміністрацією Державної прикордонної служби, Адміністрацією Державної служби спеціального зв’язку та захисту інформації, Офісом Генерального прокурора, Державною судовою адміністрацією, Державною спеціальною службою транспорту, іншими утвореними відповідно до законів військовими формуваннями, </w:t>
      </w:r>
      <w:r w:rsidRPr="00362ADD">
        <w:rPr>
          <w:rFonts w:ascii="ProbaPro" w:eastAsia="Times New Roman" w:hAnsi="ProbaPro" w:cs="Times New Roman"/>
          <w:color w:val="1D1D1B"/>
          <w:sz w:val="27"/>
          <w:szCs w:val="27"/>
          <w:lang w:eastAsia="ru-RU"/>
        </w:rPr>
        <w:lastRenderedPageBreak/>
        <w:t>підприємствами, установами, організаціями — щодо осіб, які не перебувають на обліку в органах Пенсійного фонду України;</w:t>
      </w: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Пенсійним фондом України — щодо осіб, які перебувають на обліку в його органах.</w:t>
      </w: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3. Міністерству фінансів і Державній казначейській службі забезпечити до 16 квітня поточного року перерахування коштів Міністерству соціальної політики для їх спрямування структурним підрозділам з питань соціального захисту населення обласних, Київської міської державних адміністрацій з метою виплати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362ADD" w:rsidRPr="00362ADD" w:rsidRDefault="00362ADD" w:rsidP="00362ADD">
      <w:pPr>
        <w:spacing w:after="0" w:line="405" w:lineRule="atLeast"/>
        <w:jc w:val="both"/>
        <w:textAlignment w:val="baseline"/>
        <w:rPr>
          <w:rFonts w:ascii="ProbaPro" w:eastAsia="Times New Roman" w:hAnsi="ProbaPro" w:cs="Times New Roman"/>
          <w:color w:val="1D1D1B"/>
          <w:sz w:val="27"/>
          <w:szCs w:val="27"/>
          <w:lang w:eastAsia="ru-RU"/>
        </w:rPr>
      </w:pPr>
      <w:r w:rsidRPr="00362ADD">
        <w:rPr>
          <w:rFonts w:ascii="ProbaPro" w:eastAsia="Times New Roman" w:hAnsi="ProbaPro" w:cs="Times New Roman"/>
          <w:color w:val="1D1D1B"/>
          <w:sz w:val="27"/>
          <w:szCs w:val="27"/>
          <w:lang w:eastAsia="ru-RU"/>
        </w:rPr>
        <w:t>     </w:t>
      </w:r>
      <w:r w:rsidRPr="00362ADD">
        <w:rPr>
          <w:rFonts w:ascii="ProbaPro" w:eastAsia="Times New Roman" w:hAnsi="ProbaPro" w:cs="Times New Roman"/>
          <w:b/>
          <w:bCs/>
          <w:color w:val="1D1D1B"/>
          <w:sz w:val="27"/>
          <w:lang w:eastAsia="ru-RU"/>
        </w:rPr>
        <w:t>    Прем’єр-міністр України                                      Д. ШМИГАЛЬ</w:t>
      </w:r>
    </w:p>
    <w:p w:rsidR="00362ADD" w:rsidRDefault="00362ADD" w:rsidP="00362ADD">
      <w:pPr>
        <w:spacing w:after="225" w:line="405" w:lineRule="atLeast"/>
        <w:jc w:val="both"/>
        <w:textAlignment w:val="baseline"/>
        <w:rPr>
          <w:rFonts w:ascii="ProbaPro" w:eastAsia="Times New Roman" w:hAnsi="ProbaPro" w:cs="Times New Roman"/>
          <w:color w:val="1D1D1B"/>
          <w:sz w:val="27"/>
          <w:szCs w:val="27"/>
          <w:lang w:val="uk-UA" w:eastAsia="ru-RU"/>
        </w:rPr>
      </w:pPr>
      <w:r w:rsidRPr="00362ADD">
        <w:rPr>
          <w:rFonts w:ascii="ProbaPro" w:eastAsia="Times New Roman" w:hAnsi="ProbaPro" w:cs="Times New Roman"/>
          <w:color w:val="1D1D1B"/>
          <w:sz w:val="27"/>
          <w:szCs w:val="27"/>
          <w:lang w:eastAsia="ru-RU"/>
        </w:rPr>
        <w:t>Інд. 73</w:t>
      </w:r>
    </w:p>
    <w:p w:rsidR="00362ADD" w:rsidRDefault="00362ADD" w:rsidP="00362ADD">
      <w:pPr>
        <w:spacing w:after="225" w:line="405" w:lineRule="atLeast"/>
        <w:jc w:val="both"/>
        <w:textAlignment w:val="baseline"/>
        <w:rPr>
          <w:rFonts w:ascii="ProbaPro" w:eastAsia="Times New Roman" w:hAnsi="ProbaPro" w:cs="Times New Roman"/>
          <w:color w:val="1D1D1B"/>
          <w:sz w:val="27"/>
          <w:szCs w:val="27"/>
          <w:lang w:val="uk-UA" w:eastAsia="ru-RU"/>
        </w:rPr>
      </w:pPr>
    </w:p>
    <w:p w:rsidR="00362ADD" w:rsidRPr="00362ADD" w:rsidRDefault="00362ADD" w:rsidP="00362ADD">
      <w:pPr>
        <w:spacing w:after="225" w:line="405" w:lineRule="atLeast"/>
        <w:jc w:val="both"/>
        <w:textAlignment w:val="baseline"/>
        <w:rPr>
          <w:rFonts w:ascii="ProbaPro" w:eastAsia="Times New Roman" w:hAnsi="ProbaPro" w:cs="Times New Roman"/>
          <w:color w:val="1D1D1B"/>
          <w:sz w:val="27"/>
          <w:szCs w:val="27"/>
          <w:lang w:val="uk-UA" w:eastAsia="ru-RU"/>
        </w:rPr>
      </w:pPr>
    </w:p>
    <w:p w:rsidR="00362ADD" w:rsidRDefault="00362ADD" w:rsidP="00362ADD">
      <w:pPr>
        <w:spacing w:after="225" w:line="405" w:lineRule="atLeast"/>
        <w:jc w:val="both"/>
        <w:textAlignment w:val="baseline"/>
        <w:rPr>
          <w:rFonts w:ascii="ProbaPro" w:eastAsia="Times New Roman" w:hAnsi="ProbaPro" w:cs="Times New Roman"/>
          <w:color w:val="1D1D1B"/>
          <w:sz w:val="27"/>
          <w:szCs w:val="27"/>
          <w:lang w:val="uk-UA" w:eastAsia="ru-RU"/>
        </w:rPr>
      </w:pPr>
      <w:r>
        <w:rPr>
          <w:rFonts w:ascii="ProbaPro" w:eastAsia="Times New Roman" w:hAnsi="ProbaPro" w:cs="Times New Roman"/>
          <w:color w:val="1D1D1B"/>
          <w:sz w:val="27"/>
          <w:szCs w:val="27"/>
          <w:lang w:val="uk-UA" w:eastAsia="ru-RU"/>
        </w:rPr>
        <w:t>Порядок, що додається:</w:t>
      </w:r>
    </w:p>
    <w:p w:rsidR="00362ADD" w:rsidRDefault="00362ADD" w:rsidP="00362ADD">
      <w:pPr>
        <w:spacing w:after="225" w:line="405" w:lineRule="atLeast"/>
        <w:jc w:val="both"/>
        <w:textAlignment w:val="baseline"/>
        <w:rPr>
          <w:rFonts w:ascii="ProbaPro" w:eastAsia="Times New Roman" w:hAnsi="ProbaPro" w:cs="Times New Roman"/>
          <w:color w:val="1D1D1B"/>
          <w:sz w:val="27"/>
          <w:szCs w:val="27"/>
          <w:lang w:val="uk-UA" w:eastAsia="ru-RU"/>
        </w:rPr>
      </w:pPr>
    </w:p>
    <w:p w:rsidR="00362ADD" w:rsidRPr="006D2301" w:rsidRDefault="00362ADD" w:rsidP="00362ADD">
      <w:pPr>
        <w:pStyle w:val="a9"/>
        <w:ind w:left="3261"/>
        <w:rPr>
          <w:rFonts w:ascii="Times New Roman" w:hAnsi="Times New Roman"/>
          <w:sz w:val="28"/>
          <w:szCs w:val="28"/>
        </w:rPr>
      </w:pPr>
      <w:r w:rsidRPr="006D2301">
        <w:rPr>
          <w:rFonts w:ascii="Times New Roman" w:hAnsi="Times New Roman"/>
          <w:sz w:val="28"/>
          <w:szCs w:val="28"/>
        </w:rPr>
        <w:t>ЗАТВЕРДЖЕНО</w:t>
      </w:r>
      <w:r>
        <w:rPr>
          <w:rFonts w:ascii="Times New Roman" w:hAnsi="Times New Roman"/>
          <w:sz w:val="28"/>
          <w:szCs w:val="28"/>
        </w:rPr>
        <w:br/>
      </w:r>
      <w:r w:rsidRPr="006D2301">
        <w:rPr>
          <w:rFonts w:ascii="Times New Roman" w:hAnsi="Times New Roman"/>
          <w:sz w:val="28"/>
          <w:szCs w:val="28"/>
        </w:rPr>
        <w:t>постановою Кабінету Міністрів України</w:t>
      </w:r>
      <w:r>
        <w:rPr>
          <w:rFonts w:ascii="Times New Roman" w:hAnsi="Times New Roman"/>
          <w:sz w:val="28"/>
          <w:szCs w:val="28"/>
        </w:rPr>
        <w:br/>
      </w:r>
      <w:r w:rsidRPr="006D2301">
        <w:rPr>
          <w:rFonts w:ascii="Times New Roman" w:hAnsi="Times New Roman"/>
          <w:sz w:val="28"/>
          <w:szCs w:val="28"/>
        </w:rPr>
        <w:t xml:space="preserve">від </w:t>
      </w:r>
      <w:r>
        <w:rPr>
          <w:rFonts w:ascii="Times New Roman" w:hAnsi="Times New Roman"/>
          <w:sz w:val="28"/>
          <w:szCs w:val="28"/>
        </w:rPr>
        <w:t xml:space="preserve">8 квітня </w:t>
      </w:r>
      <w:r w:rsidRPr="006D2301">
        <w:rPr>
          <w:rFonts w:ascii="Times New Roman" w:hAnsi="Times New Roman"/>
          <w:sz w:val="28"/>
          <w:szCs w:val="28"/>
        </w:rPr>
        <w:t>2021 р. №</w:t>
      </w:r>
      <w:r>
        <w:rPr>
          <w:rFonts w:ascii="Times New Roman" w:hAnsi="Times New Roman"/>
          <w:sz w:val="28"/>
          <w:szCs w:val="28"/>
        </w:rPr>
        <w:t xml:space="preserve"> 325</w:t>
      </w:r>
    </w:p>
    <w:p w:rsidR="00362ADD" w:rsidRPr="006D2301" w:rsidRDefault="00362ADD" w:rsidP="00362ADD">
      <w:pPr>
        <w:pStyle w:val="aa"/>
        <w:rPr>
          <w:rFonts w:ascii="Times New Roman" w:hAnsi="Times New Roman"/>
          <w:b w:val="0"/>
          <w:sz w:val="28"/>
          <w:szCs w:val="28"/>
        </w:rPr>
      </w:pPr>
      <w:r w:rsidRPr="006D2301">
        <w:rPr>
          <w:rFonts w:ascii="Times New Roman" w:hAnsi="Times New Roman"/>
          <w:b w:val="0"/>
          <w:sz w:val="28"/>
          <w:szCs w:val="28"/>
        </w:rPr>
        <w:t>ПОРЯДОК</w:t>
      </w:r>
      <w:r>
        <w:rPr>
          <w:rFonts w:ascii="Times New Roman" w:hAnsi="Times New Roman"/>
          <w:b w:val="0"/>
          <w:sz w:val="28"/>
          <w:szCs w:val="28"/>
        </w:rPr>
        <w:br/>
      </w:r>
      <w:r w:rsidRPr="006D2301">
        <w:rPr>
          <w:rFonts w:ascii="Times New Roman" w:hAnsi="Times New Roman"/>
          <w:b w:val="0"/>
          <w:sz w:val="28"/>
          <w:szCs w:val="28"/>
        </w:rPr>
        <w:t xml:space="preserve">використання коштів державного бюджету, передбачених </w:t>
      </w:r>
      <w:r>
        <w:rPr>
          <w:rFonts w:ascii="Times New Roman" w:hAnsi="Times New Roman"/>
          <w:b w:val="0"/>
          <w:sz w:val="28"/>
          <w:szCs w:val="28"/>
        </w:rPr>
        <w:br/>
      </w:r>
      <w:r w:rsidRPr="006D2301">
        <w:rPr>
          <w:rFonts w:ascii="Times New Roman" w:hAnsi="Times New Roman"/>
          <w:b w:val="0"/>
          <w:sz w:val="28"/>
          <w:szCs w:val="28"/>
        </w:rPr>
        <w:t xml:space="preserve">для виплати </w:t>
      </w:r>
      <w:r>
        <w:rPr>
          <w:rFonts w:ascii="Times New Roman" w:hAnsi="Times New Roman"/>
          <w:b w:val="0"/>
          <w:sz w:val="28"/>
          <w:szCs w:val="28"/>
        </w:rPr>
        <w:t>щорічної разової грошової допомоги ветеранам війни і жертвам нацистських переслідувань</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1. Цим Порядком визначається механізм використання коштів, передбачених у державному бюджеті за програмою </w:t>
      </w:r>
      <w:r>
        <w:rPr>
          <w:rFonts w:ascii="Times New Roman" w:hAnsi="Times New Roman"/>
          <w:sz w:val="28"/>
          <w:szCs w:val="28"/>
        </w:rPr>
        <w:t>“</w:t>
      </w:r>
      <w:r w:rsidRPr="006D2301">
        <w:rPr>
          <w:rFonts w:ascii="Times New Roman" w:hAnsi="Times New Roman"/>
          <w:sz w:val="28"/>
          <w:szCs w:val="28"/>
        </w:rPr>
        <w:t>Щорічна разова грошова допомога ветеранам війни і жертвам нацистських переслідувань та соціальна допомога особам, які мають особливі та особливі трудов</w:t>
      </w:r>
      <w:r>
        <w:rPr>
          <w:rFonts w:ascii="Times New Roman" w:hAnsi="Times New Roman"/>
          <w:sz w:val="28"/>
          <w:szCs w:val="28"/>
        </w:rPr>
        <w:t>і заслуги перед Батьківщиною” для виплати</w:t>
      </w:r>
      <w:r w:rsidRPr="006D2301">
        <w:rPr>
          <w:rFonts w:ascii="Times New Roman" w:hAnsi="Times New Roman"/>
          <w:sz w:val="28"/>
          <w:szCs w:val="28"/>
        </w:rPr>
        <w:t xml:space="preserve"> щорічної разової грошової допомоги ветеранам війни і жертвам нацистських переслідувань (далі </w:t>
      </w:r>
      <w:r>
        <w:rPr>
          <w:rFonts w:ascii="Times New Roman" w:hAnsi="Times New Roman"/>
          <w:sz w:val="28"/>
          <w:szCs w:val="28"/>
        </w:rPr>
        <w:t>—</w:t>
      </w:r>
      <w:r w:rsidRPr="006D2301">
        <w:rPr>
          <w:rFonts w:ascii="Times New Roman" w:hAnsi="Times New Roman"/>
          <w:sz w:val="28"/>
          <w:szCs w:val="28"/>
        </w:rPr>
        <w:t xml:space="preserve"> бюджетні кошти).</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2. Головним розпорядником бюджетних коштів та відповідальним виконавцем бюджетної програми є Мінсоцполітики.</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lastRenderedPageBreak/>
        <w:t>3. Розпорядниками бюджетних коштів нижчого рівня є:</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1) структурні підрозділи з питань соціального захисту населення обласних, Київської міської державних адміністрацій (далі </w:t>
      </w:r>
      <w:r>
        <w:rPr>
          <w:rFonts w:ascii="Times New Roman" w:hAnsi="Times New Roman"/>
          <w:sz w:val="28"/>
          <w:szCs w:val="28"/>
        </w:rPr>
        <w:t>—</w:t>
      </w:r>
      <w:r w:rsidRPr="006D2301">
        <w:rPr>
          <w:rFonts w:ascii="Times New Roman" w:hAnsi="Times New Roman"/>
          <w:sz w:val="28"/>
          <w:szCs w:val="28"/>
        </w:rPr>
        <w:t xml:space="preserve"> регіональні органи соціального захисту населення);</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2) структурні підрозділи з питань соціального захисту населення районних, районних у м. Києві державних адміністрацій, виконавчих органів міських, районних у містах (у разі їх утворення) рад (далі </w:t>
      </w:r>
      <w:r>
        <w:rPr>
          <w:rFonts w:ascii="Times New Roman" w:hAnsi="Times New Roman"/>
          <w:sz w:val="28"/>
          <w:szCs w:val="28"/>
        </w:rPr>
        <w:t>—</w:t>
      </w:r>
      <w:r w:rsidRPr="006D2301">
        <w:rPr>
          <w:rFonts w:ascii="Times New Roman" w:hAnsi="Times New Roman"/>
          <w:sz w:val="28"/>
          <w:szCs w:val="28"/>
        </w:rPr>
        <w:t xml:space="preserve"> місцеві органи соціального захисту населення), центри по нарахуванню та здійсненню соціальних виплат, які відповідають вимогам пункту 47 частини першої статті 2 Бюджетного кодексу України (далі </w:t>
      </w:r>
      <w:r>
        <w:rPr>
          <w:rFonts w:ascii="Times New Roman" w:hAnsi="Times New Roman"/>
          <w:sz w:val="28"/>
          <w:szCs w:val="28"/>
        </w:rPr>
        <w:t>—</w:t>
      </w:r>
      <w:r w:rsidRPr="006D2301">
        <w:rPr>
          <w:rFonts w:ascii="Times New Roman" w:hAnsi="Times New Roman"/>
          <w:sz w:val="28"/>
          <w:szCs w:val="28"/>
        </w:rPr>
        <w:t xml:space="preserve"> центри по нарахуванню та здійсненню соціальних виплат).</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4. Бюджетні кошти спрямовуються на виплату разової грошової допомоги до 5 травня, </w:t>
      </w:r>
      <w:r>
        <w:rPr>
          <w:rFonts w:ascii="Times New Roman" w:hAnsi="Times New Roman"/>
          <w:sz w:val="28"/>
          <w:szCs w:val="28"/>
        </w:rPr>
        <w:t>передбаченої Законами України “</w:t>
      </w:r>
      <w:r w:rsidRPr="006D2301">
        <w:rPr>
          <w:rFonts w:ascii="Times New Roman" w:hAnsi="Times New Roman"/>
          <w:sz w:val="28"/>
          <w:szCs w:val="28"/>
        </w:rPr>
        <w:t>Про статус ветеранів війни, гара</w:t>
      </w:r>
      <w:r>
        <w:rPr>
          <w:rFonts w:ascii="Times New Roman" w:hAnsi="Times New Roman"/>
          <w:sz w:val="28"/>
          <w:szCs w:val="28"/>
        </w:rPr>
        <w:t>нтії їх соціального захисту” і “</w:t>
      </w:r>
      <w:r w:rsidRPr="006D2301">
        <w:rPr>
          <w:rFonts w:ascii="Times New Roman" w:hAnsi="Times New Roman"/>
          <w:sz w:val="28"/>
          <w:szCs w:val="28"/>
        </w:rPr>
        <w:t xml:space="preserve">Про жертви нацистських переслідувань” (далі </w:t>
      </w:r>
      <w:r>
        <w:rPr>
          <w:rFonts w:ascii="Times New Roman" w:hAnsi="Times New Roman"/>
          <w:sz w:val="28"/>
          <w:szCs w:val="28"/>
        </w:rPr>
        <w:t>—</w:t>
      </w:r>
      <w:r w:rsidRPr="006D2301">
        <w:rPr>
          <w:rFonts w:ascii="Times New Roman" w:hAnsi="Times New Roman"/>
          <w:sz w:val="28"/>
          <w:szCs w:val="28"/>
        </w:rPr>
        <w:t xml:space="preserve"> грошова допомога).</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5. Бюджетні кошти розподіляються Мінсоцполітики в межах бюджетних призначень і спрямовуються регіональним органам соціального захисту населення, які розподіляють їх між місцевими органами соціального захисту населення, центрами по нарахуванню та здійсненню соціальних виплат, що перераховують кошти за місцем отримання пенсії </w:t>
      </w:r>
      <w:r>
        <w:rPr>
          <w:rFonts w:ascii="Times New Roman" w:hAnsi="Times New Roman"/>
          <w:sz w:val="28"/>
          <w:szCs w:val="28"/>
        </w:rPr>
        <w:t xml:space="preserve">або щомісячного довічного грошового утримання через відділення організації, що здійснює виплату і доставку пенсій та грошової допомоги за місцем фактичного проживання, або на поточні рахунки уповноваженого банку </w:t>
      </w:r>
      <w:r w:rsidRPr="006D2301">
        <w:rPr>
          <w:rFonts w:ascii="Times New Roman" w:hAnsi="Times New Roman"/>
          <w:sz w:val="28"/>
          <w:szCs w:val="28"/>
        </w:rPr>
        <w:t xml:space="preserve">(особам, які не є пенсіонерами, </w:t>
      </w:r>
      <w:r>
        <w:rPr>
          <w:rFonts w:ascii="Times New Roman" w:hAnsi="Times New Roman"/>
          <w:sz w:val="28"/>
          <w:szCs w:val="28"/>
        </w:rPr>
        <w:t>—</w:t>
      </w:r>
      <w:r w:rsidRPr="006D2301">
        <w:rPr>
          <w:rFonts w:ascii="Times New Roman" w:hAnsi="Times New Roman"/>
          <w:sz w:val="28"/>
          <w:szCs w:val="28"/>
        </w:rPr>
        <w:t xml:space="preserve"> за місцем їх проживання чи одержання грошового утримання) у розмірах згідно з додатком до цього Порядку. Право на отримання грошової допомоги мають громадяни таких категорій (далі </w:t>
      </w:r>
      <w:r>
        <w:rPr>
          <w:rFonts w:ascii="Times New Roman" w:hAnsi="Times New Roman"/>
          <w:sz w:val="28"/>
          <w:szCs w:val="28"/>
        </w:rPr>
        <w:t>—</w:t>
      </w:r>
      <w:r w:rsidRPr="006D2301">
        <w:rPr>
          <w:rFonts w:ascii="Times New Roman" w:hAnsi="Times New Roman"/>
          <w:sz w:val="28"/>
          <w:szCs w:val="28"/>
        </w:rPr>
        <w:t xml:space="preserve"> отримувачі грошової допомоги):</w:t>
      </w:r>
    </w:p>
    <w:p w:rsidR="00362ADD" w:rsidRPr="006D2301" w:rsidRDefault="00362ADD" w:rsidP="00362ADD">
      <w:pPr>
        <w:pStyle w:val="a8"/>
        <w:jc w:val="both"/>
        <w:rPr>
          <w:rFonts w:ascii="Times New Roman" w:hAnsi="Times New Roman"/>
          <w:sz w:val="28"/>
          <w:szCs w:val="28"/>
        </w:rPr>
      </w:pPr>
      <w:bookmarkStart w:id="2" w:name="o6"/>
      <w:bookmarkEnd w:id="2"/>
      <w:r w:rsidRPr="006D2301">
        <w:rPr>
          <w:rFonts w:ascii="Times New Roman" w:hAnsi="Times New Roman"/>
          <w:sz w:val="28"/>
          <w:szCs w:val="28"/>
        </w:rPr>
        <w:t>особи з інвалідністю внаслідок війни та колишні малолітні (яким на момент ув’язнення не виповнилося 14 років) в’язні концентраційних таборів, гетто, інших місць примусового тримання, визнані особами з інвалідністю внаслідок загального захворювання, трудового каліцтва та з інших причин;</w:t>
      </w:r>
    </w:p>
    <w:p w:rsidR="00362ADD" w:rsidRPr="006D2301" w:rsidRDefault="00362ADD" w:rsidP="00362ADD">
      <w:pPr>
        <w:pStyle w:val="a8"/>
        <w:jc w:val="both"/>
        <w:rPr>
          <w:rFonts w:ascii="Times New Roman" w:hAnsi="Times New Roman"/>
          <w:sz w:val="28"/>
          <w:szCs w:val="28"/>
        </w:rPr>
      </w:pPr>
      <w:bookmarkStart w:id="3" w:name="o7"/>
      <w:bookmarkStart w:id="4" w:name="o10"/>
      <w:bookmarkEnd w:id="3"/>
      <w:bookmarkEnd w:id="4"/>
      <w:r w:rsidRPr="006D2301">
        <w:rPr>
          <w:rFonts w:ascii="Times New Roman" w:hAnsi="Times New Roman"/>
          <w:sz w:val="28"/>
          <w:szCs w:val="28"/>
        </w:rPr>
        <w:t xml:space="preserve">учасники бойових дій, постраждалі учасники Революції Гідності та колишні неповнолітні (яким на момент ув’язнення не виповнилося </w:t>
      </w:r>
      <w:r>
        <w:rPr>
          <w:rFonts w:ascii="Times New Roman" w:hAnsi="Times New Roman"/>
          <w:sz w:val="28"/>
          <w:szCs w:val="28"/>
        </w:rPr>
        <w:br/>
      </w:r>
      <w:r w:rsidRPr="006D2301">
        <w:rPr>
          <w:rFonts w:ascii="Times New Roman" w:hAnsi="Times New Roman"/>
          <w:sz w:val="28"/>
          <w:szCs w:val="28"/>
        </w:rPr>
        <w:t>18 років) в’язні концентраційних таборів, гетто, інших місць примусового тримання,</w:t>
      </w:r>
      <w:r>
        <w:rPr>
          <w:rFonts w:ascii="Times New Roman" w:hAnsi="Times New Roman"/>
          <w:sz w:val="28"/>
          <w:szCs w:val="28"/>
        </w:rPr>
        <w:t xml:space="preserve"> </w:t>
      </w:r>
      <w:r w:rsidRPr="006D2301">
        <w:rPr>
          <w:rFonts w:ascii="Times New Roman" w:hAnsi="Times New Roman"/>
          <w:sz w:val="28"/>
          <w:szCs w:val="28"/>
        </w:rPr>
        <w:t xml:space="preserve">а також діти, які народилися </w:t>
      </w:r>
      <w:r>
        <w:rPr>
          <w:rFonts w:ascii="Times New Roman" w:hAnsi="Times New Roman"/>
          <w:sz w:val="28"/>
          <w:szCs w:val="28"/>
        </w:rPr>
        <w:t>в</w:t>
      </w:r>
      <w:r w:rsidRPr="006D2301">
        <w:rPr>
          <w:rFonts w:ascii="Times New Roman" w:hAnsi="Times New Roman"/>
          <w:sz w:val="28"/>
          <w:szCs w:val="28"/>
        </w:rPr>
        <w:t xml:space="preserve"> зазначених м</w:t>
      </w:r>
      <w:r>
        <w:rPr>
          <w:rFonts w:ascii="Times New Roman" w:hAnsi="Times New Roman"/>
          <w:sz w:val="28"/>
          <w:szCs w:val="28"/>
        </w:rPr>
        <w:t>ісцях примусового тримання їх</w:t>
      </w:r>
      <w:r w:rsidRPr="006D2301">
        <w:rPr>
          <w:rFonts w:ascii="Times New Roman" w:hAnsi="Times New Roman"/>
          <w:sz w:val="28"/>
          <w:szCs w:val="28"/>
        </w:rPr>
        <w:t xml:space="preserve"> батьків;</w:t>
      </w:r>
    </w:p>
    <w:p w:rsidR="00362ADD" w:rsidRPr="006D2301" w:rsidRDefault="00362ADD" w:rsidP="00362ADD">
      <w:pPr>
        <w:pStyle w:val="a8"/>
        <w:jc w:val="both"/>
        <w:rPr>
          <w:rFonts w:ascii="Times New Roman" w:hAnsi="Times New Roman"/>
          <w:sz w:val="28"/>
          <w:szCs w:val="28"/>
        </w:rPr>
      </w:pPr>
      <w:bookmarkStart w:id="5" w:name="o11"/>
      <w:bookmarkEnd w:id="5"/>
      <w:r w:rsidRPr="006D2301">
        <w:rPr>
          <w:rFonts w:ascii="Times New Roman" w:hAnsi="Times New Roman"/>
          <w:sz w:val="28"/>
          <w:szCs w:val="28"/>
        </w:rPr>
        <w:t>особи, які мають особливі заслуги перед Батьківщиною;</w:t>
      </w:r>
    </w:p>
    <w:p w:rsidR="00362ADD" w:rsidRPr="006D2301" w:rsidRDefault="00362ADD" w:rsidP="00362ADD">
      <w:pPr>
        <w:pStyle w:val="a8"/>
        <w:jc w:val="both"/>
        <w:rPr>
          <w:rFonts w:ascii="Times New Roman" w:hAnsi="Times New Roman"/>
          <w:sz w:val="28"/>
          <w:szCs w:val="28"/>
        </w:rPr>
      </w:pPr>
      <w:bookmarkStart w:id="6" w:name="o12"/>
      <w:bookmarkEnd w:id="6"/>
      <w:r w:rsidRPr="006D2301">
        <w:rPr>
          <w:rFonts w:ascii="Times New Roman" w:hAnsi="Times New Roman"/>
          <w:sz w:val="28"/>
          <w:szCs w:val="28"/>
        </w:rPr>
        <w:t xml:space="preserve">члени сімей загиблих і дружини (чоловіки) померлих осіб з інвалідністю внаслідок війни, дружини (чоловіки) померлих учасників бойових дій, учасників війни та жертв нацистських переслідувань, </w:t>
      </w:r>
      <w:r w:rsidRPr="006D2301">
        <w:rPr>
          <w:rFonts w:ascii="Times New Roman" w:hAnsi="Times New Roman"/>
          <w:sz w:val="28"/>
          <w:szCs w:val="28"/>
        </w:rPr>
        <w:lastRenderedPageBreak/>
        <w:t>визнаних за життя особами з інвалідністю внаслідок загального захворювання, трудового каліцтва та з інших причин, які не одружилися вдруге;</w:t>
      </w:r>
    </w:p>
    <w:p w:rsidR="00362ADD" w:rsidRPr="006D2301" w:rsidRDefault="00362ADD" w:rsidP="00362ADD">
      <w:pPr>
        <w:pStyle w:val="a8"/>
        <w:jc w:val="both"/>
        <w:rPr>
          <w:rFonts w:ascii="Times New Roman" w:hAnsi="Times New Roman"/>
          <w:sz w:val="28"/>
          <w:szCs w:val="28"/>
        </w:rPr>
      </w:pPr>
      <w:bookmarkStart w:id="7" w:name="o13"/>
      <w:bookmarkEnd w:id="7"/>
      <w:r w:rsidRPr="006D2301">
        <w:rPr>
          <w:rFonts w:ascii="Times New Roman" w:hAnsi="Times New Roman"/>
          <w:sz w:val="28"/>
          <w:szCs w:val="28"/>
        </w:rPr>
        <w:t>учасники війни та колишні в’язні концентраційних таборів, гетто, інших місць примусового тримання, особи, яких було насильно вивезено на примусові роботи, діти партизанів, підпільників, інших учасників боротьби з націонал-соціалістським режимом у тилу ворога.</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6. Отримувачам грошової допомоги із числа військовослужбовців, поліцейських, осіб начальницького і рядового складу органів внутрішніх справ України, </w:t>
      </w:r>
      <w:r>
        <w:rPr>
          <w:rFonts w:ascii="Times New Roman" w:hAnsi="Times New Roman"/>
          <w:sz w:val="28"/>
          <w:szCs w:val="28"/>
        </w:rPr>
        <w:t xml:space="preserve">служби судової охорони, </w:t>
      </w:r>
      <w:r w:rsidRPr="006D2301">
        <w:rPr>
          <w:rFonts w:ascii="Times New Roman" w:hAnsi="Times New Roman"/>
          <w:sz w:val="28"/>
          <w:szCs w:val="28"/>
        </w:rPr>
        <w:t>осіб начальницького і рядового складу Державної кримінально-виконавчої служби, які проходять службу (крім пенсіонерів), виплата грошової допомоги проводиться шляхом перерахування коштів місцевими органами соціального захисту населення, центрами по нарахуванню та здійсненню соціальних виплат на спеціальні рахунки військових частин, устан</w:t>
      </w:r>
      <w:r>
        <w:rPr>
          <w:rFonts w:ascii="Times New Roman" w:hAnsi="Times New Roman"/>
          <w:sz w:val="28"/>
          <w:szCs w:val="28"/>
        </w:rPr>
        <w:t>ов, організацій за місцем їх</w:t>
      </w:r>
      <w:r w:rsidRPr="006D2301">
        <w:rPr>
          <w:rFonts w:ascii="Times New Roman" w:hAnsi="Times New Roman"/>
          <w:sz w:val="28"/>
          <w:szCs w:val="28"/>
        </w:rPr>
        <w:t xml:space="preserve"> служби.</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7. Отримувачам грошової допомоги, які перебувають в установах виконання покарань і слідчих ізоляторах (крім пенсіонерів), виплата грошової допомоги проводиться шляхом перерахування коштів Мінсоцполітики на зазначені цілі регіональним органам соціального захисту населення, які розподіляють їх між місцевими органами соціального захисту населення, центрами по нарахуванню та здійсненню соціальних виплат, що перераховують кошти на спеціальні рахунки установ виконання покарань і слідчих ізоляторів.</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8. Отримувачі грошової допомоги, з</w:t>
      </w:r>
      <w:r>
        <w:rPr>
          <w:rFonts w:ascii="Times New Roman" w:hAnsi="Times New Roman"/>
          <w:sz w:val="28"/>
          <w:szCs w:val="28"/>
        </w:rPr>
        <w:t>окрема ті, що набули відповідного</w:t>
      </w:r>
      <w:r w:rsidRPr="006D2301">
        <w:rPr>
          <w:rFonts w:ascii="Times New Roman" w:hAnsi="Times New Roman"/>
          <w:sz w:val="28"/>
          <w:szCs w:val="28"/>
        </w:rPr>
        <w:t xml:space="preserve"> статус</w:t>
      </w:r>
      <w:r>
        <w:rPr>
          <w:rFonts w:ascii="Times New Roman" w:hAnsi="Times New Roman"/>
          <w:sz w:val="28"/>
          <w:szCs w:val="28"/>
        </w:rPr>
        <w:t>у</w:t>
      </w:r>
      <w:r w:rsidRPr="006D2301">
        <w:rPr>
          <w:rFonts w:ascii="Times New Roman" w:hAnsi="Times New Roman"/>
          <w:sz w:val="28"/>
          <w:szCs w:val="28"/>
        </w:rPr>
        <w:t xml:space="preserve"> згідно із статтями 6, 7, 9, 10 і 11 Закону </w:t>
      </w:r>
      <w:r>
        <w:rPr>
          <w:rFonts w:ascii="Times New Roman" w:hAnsi="Times New Roman"/>
          <w:sz w:val="28"/>
          <w:szCs w:val="28"/>
        </w:rPr>
        <w:t>України “</w:t>
      </w:r>
      <w:r w:rsidRPr="006D2301">
        <w:rPr>
          <w:rFonts w:ascii="Times New Roman" w:hAnsi="Times New Roman"/>
          <w:sz w:val="28"/>
          <w:szCs w:val="28"/>
        </w:rPr>
        <w:t xml:space="preserve">Про статус ветеранів війни, гарантії їх соціального захисту” до 5 травня поточного року включно, яким не виплачено грошову допомогу станом на 5 травня, мають право звернутися </w:t>
      </w:r>
      <w:r>
        <w:rPr>
          <w:rFonts w:ascii="Times New Roman" w:hAnsi="Times New Roman"/>
          <w:sz w:val="28"/>
          <w:szCs w:val="28"/>
        </w:rPr>
        <w:t>по неї</w:t>
      </w:r>
      <w:r w:rsidRPr="006D2301">
        <w:rPr>
          <w:rFonts w:ascii="Times New Roman" w:hAnsi="Times New Roman"/>
          <w:sz w:val="28"/>
          <w:szCs w:val="28"/>
        </w:rPr>
        <w:t xml:space="preserve"> до місцевого органу соціального захисту населення за місцем реєстрації та отримати її до 30 вересня поточного року.</w:t>
      </w:r>
    </w:p>
    <w:p w:rsidR="00362ADD" w:rsidRPr="006D2301" w:rsidRDefault="00362ADD" w:rsidP="00362ADD">
      <w:pPr>
        <w:pStyle w:val="a8"/>
        <w:jc w:val="both"/>
        <w:rPr>
          <w:rFonts w:ascii="Times New Roman" w:hAnsi="Times New Roman"/>
          <w:sz w:val="28"/>
          <w:szCs w:val="28"/>
        </w:rPr>
      </w:pPr>
      <w:bookmarkStart w:id="8" w:name="o14"/>
      <w:bookmarkEnd w:id="8"/>
      <w:r w:rsidRPr="006D2301">
        <w:rPr>
          <w:rFonts w:ascii="Times New Roman" w:hAnsi="Times New Roman"/>
          <w:sz w:val="28"/>
          <w:szCs w:val="28"/>
        </w:rPr>
        <w:t>9. Ведення бухгалтерського обліку, відкриття рахунків, реєстрація, облік бюджетних зобов’язань в органах Державної казначейської служби та операцій, пов’язаних із використанням бюджетних коштів, проводяться в установленому законодавством порядку.</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10. Складення і подання фінансової та бюджетної звітності про виконання бюджетної програми та використання бюджетних коштів, а також контроль за їх цільовим та ефективним витрачанням, здійснюється в установленому законодавством порядку.</w:t>
      </w:r>
    </w:p>
    <w:p w:rsidR="00362ADD" w:rsidRPr="006D2301" w:rsidRDefault="00362ADD" w:rsidP="00362ADD">
      <w:pPr>
        <w:pStyle w:val="a8"/>
        <w:jc w:val="both"/>
        <w:rPr>
          <w:rFonts w:ascii="Times New Roman" w:hAnsi="Times New Roman"/>
          <w:sz w:val="28"/>
          <w:szCs w:val="28"/>
        </w:rPr>
      </w:pPr>
      <w:r w:rsidRPr="006D2301">
        <w:rPr>
          <w:rFonts w:ascii="Times New Roman" w:hAnsi="Times New Roman"/>
          <w:sz w:val="28"/>
          <w:szCs w:val="28"/>
        </w:rPr>
        <w:t xml:space="preserve">Державна казначейська служба щомісяця до 10 числа інформує Мінсоцполітики про обсяг касових видатків бюджетних коштів у кожній області та м. Києві </w:t>
      </w:r>
      <w:r>
        <w:rPr>
          <w:rFonts w:ascii="Times New Roman" w:hAnsi="Times New Roman"/>
          <w:sz w:val="28"/>
          <w:szCs w:val="28"/>
        </w:rPr>
        <w:t xml:space="preserve">і </w:t>
      </w:r>
      <w:r w:rsidRPr="006D2301">
        <w:rPr>
          <w:rFonts w:ascii="Times New Roman" w:hAnsi="Times New Roman"/>
          <w:sz w:val="28"/>
          <w:szCs w:val="28"/>
        </w:rPr>
        <w:t>коди економічної класифікації видатків бюджету.</w:t>
      </w:r>
    </w:p>
    <w:p w:rsidR="00362ADD" w:rsidRDefault="00362ADD" w:rsidP="00362ADD">
      <w:pPr>
        <w:pStyle w:val="3"/>
        <w:spacing w:before="480"/>
        <w:ind w:left="0"/>
        <w:rPr>
          <w:rFonts w:ascii="Times New Roman" w:hAnsi="Times New Roman"/>
          <w:b w:val="0"/>
          <w:i w:val="0"/>
          <w:sz w:val="28"/>
          <w:szCs w:val="28"/>
        </w:rPr>
        <w:sectPr w:rsidR="00362ADD">
          <w:headerReference w:type="even" r:id="rId8"/>
          <w:headerReference w:type="default" r:id="rId9"/>
          <w:pgSz w:w="11906" w:h="16838" w:code="9"/>
          <w:pgMar w:top="1134" w:right="1134" w:bottom="1134" w:left="1701" w:header="567" w:footer="567" w:gutter="0"/>
          <w:cols w:space="720"/>
          <w:titlePg/>
        </w:sectPr>
      </w:pPr>
    </w:p>
    <w:p w:rsidR="0051082C" w:rsidRPr="00362ADD" w:rsidRDefault="00534433" w:rsidP="00362ADD">
      <w:pPr>
        <w:spacing w:beforeAutospacing="1" w:after="0" w:line="405" w:lineRule="atLeast"/>
        <w:textAlignment w:val="baseline"/>
      </w:pPr>
    </w:p>
    <w:p w:rsidR="00362ADD" w:rsidRPr="007B2A24" w:rsidRDefault="00362ADD" w:rsidP="00362ADD">
      <w:pPr>
        <w:pStyle w:val="a9"/>
        <w:ind w:left="3119"/>
        <w:rPr>
          <w:rFonts w:ascii="Times New Roman" w:hAnsi="Times New Roman"/>
          <w:sz w:val="28"/>
          <w:szCs w:val="28"/>
        </w:rPr>
      </w:pPr>
      <w:r w:rsidRPr="007B2A24">
        <w:rPr>
          <w:rFonts w:ascii="Times New Roman" w:hAnsi="Times New Roman"/>
          <w:sz w:val="28"/>
          <w:szCs w:val="28"/>
        </w:rPr>
        <w:t>Додаток</w:t>
      </w:r>
      <w:r>
        <w:rPr>
          <w:rFonts w:ascii="Times New Roman" w:hAnsi="Times New Roman"/>
          <w:sz w:val="28"/>
          <w:szCs w:val="28"/>
        </w:rPr>
        <w:br/>
      </w:r>
      <w:r w:rsidRPr="007B2A24">
        <w:rPr>
          <w:rFonts w:ascii="Times New Roman" w:hAnsi="Times New Roman"/>
          <w:sz w:val="28"/>
          <w:szCs w:val="28"/>
        </w:rPr>
        <w:t xml:space="preserve">до Порядку </w:t>
      </w:r>
    </w:p>
    <w:p w:rsidR="00362ADD" w:rsidRPr="007B2A24" w:rsidRDefault="00362ADD" w:rsidP="00362ADD">
      <w:pPr>
        <w:pStyle w:val="aa"/>
        <w:rPr>
          <w:rFonts w:ascii="Times New Roman" w:hAnsi="Times New Roman"/>
          <w:b w:val="0"/>
          <w:sz w:val="28"/>
          <w:szCs w:val="28"/>
        </w:rPr>
      </w:pPr>
      <w:r w:rsidRPr="007B2A24">
        <w:rPr>
          <w:rFonts w:ascii="Times New Roman" w:hAnsi="Times New Roman"/>
          <w:b w:val="0"/>
          <w:sz w:val="28"/>
          <w:szCs w:val="28"/>
        </w:rPr>
        <w:t>РОЗМІРИ</w:t>
      </w:r>
      <w:r>
        <w:rPr>
          <w:rFonts w:ascii="Times New Roman" w:hAnsi="Times New Roman"/>
          <w:b w:val="0"/>
          <w:sz w:val="28"/>
          <w:szCs w:val="28"/>
        </w:rPr>
        <w:br/>
      </w:r>
      <w:r w:rsidRPr="007B2A24">
        <w:rPr>
          <w:rFonts w:ascii="Times New Roman" w:hAnsi="Times New Roman"/>
          <w:b w:val="0"/>
          <w:sz w:val="28"/>
          <w:szCs w:val="28"/>
        </w:rPr>
        <w:t xml:space="preserve">виплати у 2021 році разової грошової допомоги </w:t>
      </w:r>
      <w:r>
        <w:rPr>
          <w:rFonts w:ascii="Times New Roman" w:hAnsi="Times New Roman"/>
          <w:b w:val="0"/>
          <w:sz w:val="28"/>
          <w:szCs w:val="28"/>
        </w:rPr>
        <w:br/>
      </w:r>
      <w:r w:rsidRPr="007B2A24">
        <w:rPr>
          <w:rFonts w:ascii="Times New Roman" w:hAnsi="Times New Roman"/>
          <w:b w:val="0"/>
          <w:sz w:val="28"/>
          <w:szCs w:val="28"/>
        </w:rPr>
        <w:t>до 5 травня,</w:t>
      </w:r>
      <w:r>
        <w:rPr>
          <w:rFonts w:ascii="Times New Roman" w:hAnsi="Times New Roman"/>
          <w:b w:val="0"/>
          <w:sz w:val="28"/>
          <w:szCs w:val="28"/>
        </w:rPr>
        <w:t xml:space="preserve"> передбаченої Законами України “</w:t>
      </w:r>
      <w:r w:rsidRPr="007B2A24">
        <w:rPr>
          <w:rFonts w:ascii="Times New Roman" w:hAnsi="Times New Roman"/>
          <w:b w:val="0"/>
          <w:sz w:val="28"/>
          <w:szCs w:val="28"/>
        </w:rPr>
        <w:t xml:space="preserve">Про статус </w:t>
      </w:r>
      <w:r>
        <w:rPr>
          <w:rFonts w:ascii="Times New Roman" w:hAnsi="Times New Roman"/>
          <w:b w:val="0"/>
          <w:sz w:val="28"/>
          <w:szCs w:val="28"/>
        </w:rPr>
        <w:br/>
      </w:r>
      <w:r w:rsidRPr="007B2A24">
        <w:rPr>
          <w:rFonts w:ascii="Times New Roman" w:hAnsi="Times New Roman"/>
          <w:b w:val="0"/>
          <w:sz w:val="28"/>
          <w:szCs w:val="28"/>
        </w:rPr>
        <w:t xml:space="preserve">ветеранів війни, гарантії їх соціального захисту” </w:t>
      </w:r>
      <w:r>
        <w:rPr>
          <w:rFonts w:ascii="Times New Roman" w:hAnsi="Times New Roman"/>
          <w:b w:val="0"/>
          <w:sz w:val="28"/>
          <w:szCs w:val="28"/>
        </w:rPr>
        <w:br/>
      </w:r>
      <w:r w:rsidRPr="007B2A24">
        <w:rPr>
          <w:rFonts w:ascii="Times New Roman" w:hAnsi="Times New Roman"/>
          <w:b w:val="0"/>
          <w:sz w:val="28"/>
          <w:szCs w:val="28"/>
        </w:rPr>
        <w:t xml:space="preserve">і </w:t>
      </w:r>
      <w:r>
        <w:rPr>
          <w:rFonts w:ascii="Times New Roman" w:hAnsi="Times New Roman"/>
          <w:b w:val="0"/>
          <w:sz w:val="28"/>
          <w:szCs w:val="28"/>
        </w:rPr>
        <w:t>“</w:t>
      </w:r>
      <w:r w:rsidRPr="007B2A24">
        <w:rPr>
          <w:rFonts w:ascii="Times New Roman" w:hAnsi="Times New Roman"/>
          <w:b w:val="0"/>
          <w:sz w:val="28"/>
          <w:szCs w:val="28"/>
        </w:rPr>
        <w:t>Про жертви нацистських переслідувань”</w:t>
      </w:r>
    </w:p>
    <w:p w:rsidR="00362ADD" w:rsidRPr="007B2A24" w:rsidRDefault="00362ADD" w:rsidP="00362ADD">
      <w:pPr>
        <w:pStyle w:val="a8"/>
        <w:jc w:val="both"/>
        <w:rPr>
          <w:rFonts w:ascii="Times New Roman" w:hAnsi="Times New Roman"/>
          <w:sz w:val="28"/>
          <w:szCs w:val="28"/>
        </w:rPr>
      </w:pPr>
      <w:r w:rsidRPr="007B2A24">
        <w:rPr>
          <w:rFonts w:ascii="Times New Roman" w:hAnsi="Times New Roman"/>
          <w:sz w:val="28"/>
          <w:szCs w:val="28"/>
        </w:rPr>
        <w:t>Разова грошова допомога до 5 травня у 2021 році виплачується в таких розмірах:</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особам з інвалідністю внаслідок війни та колишнім малолітнім (яким на момент ув’язнення не виповнилося 14 років) в’язням концентраційних таборів, гетто, інших місць примусового тримання, визнаним особами з інвалідністю внаслідок загального захворювання, трудового каліцтва та з інших причин:</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I групи </w:t>
      </w:r>
      <w:r>
        <w:rPr>
          <w:rFonts w:ascii="Times New Roman" w:hAnsi="Times New Roman"/>
          <w:sz w:val="28"/>
          <w:szCs w:val="28"/>
        </w:rPr>
        <w:t>—</w:t>
      </w:r>
      <w:r w:rsidRPr="007B2A24">
        <w:rPr>
          <w:rFonts w:ascii="Times New Roman" w:hAnsi="Times New Roman"/>
          <w:sz w:val="28"/>
          <w:szCs w:val="28"/>
        </w:rPr>
        <w:t xml:space="preserve"> 4 421 гривня;</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II групи </w:t>
      </w:r>
      <w:r>
        <w:rPr>
          <w:rFonts w:ascii="Times New Roman" w:hAnsi="Times New Roman"/>
          <w:sz w:val="28"/>
          <w:szCs w:val="28"/>
        </w:rPr>
        <w:t>—</w:t>
      </w:r>
      <w:r w:rsidRPr="007B2A24">
        <w:rPr>
          <w:rFonts w:ascii="Times New Roman" w:hAnsi="Times New Roman"/>
          <w:sz w:val="28"/>
          <w:szCs w:val="28"/>
        </w:rPr>
        <w:t xml:space="preserve"> 3 906 гривень;</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III групи </w:t>
      </w:r>
      <w:r>
        <w:rPr>
          <w:rFonts w:ascii="Times New Roman" w:hAnsi="Times New Roman"/>
          <w:sz w:val="28"/>
          <w:szCs w:val="28"/>
        </w:rPr>
        <w:t>—</w:t>
      </w:r>
      <w:r w:rsidRPr="007B2A24">
        <w:rPr>
          <w:rFonts w:ascii="Times New Roman" w:hAnsi="Times New Roman"/>
          <w:sz w:val="28"/>
          <w:szCs w:val="28"/>
        </w:rPr>
        <w:t xml:space="preserve"> 3 391 гривня;</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учасникам бойових дій, постраждалим учасникам Революції Гідності та колишнім неповнолітнім (яким на момент ув’язнення не виповнилося </w:t>
      </w:r>
      <w:r>
        <w:rPr>
          <w:rFonts w:ascii="Times New Roman" w:hAnsi="Times New Roman"/>
          <w:sz w:val="28"/>
          <w:szCs w:val="28"/>
        </w:rPr>
        <w:br/>
      </w:r>
      <w:r w:rsidRPr="007B2A24">
        <w:rPr>
          <w:rFonts w:ascii="Times New Roman" w:hAnsi="Times New Roman"/>
          <w:sz w:val="28"/>
          <w:szCs w:val="28"/>
        </w:rPr>
        <w:t>18 років) в’язням концентраційних таборів, гетто, інших місць примусового тримання,</w:t>
      </w:r>
      <w:r>
        <w:rPr>
          <w:rFonts w:ascii="Times New Roman" w:hAnsi="Times New Roman"/>
          <w:sz w:val="28"/>
          <w:szCs w:val="28"/>
        </w:rPr>
        <w:t xml:space="preserve"> </w:t>
      </w:r>
      <w:r w:rsidRPr="007B2A24">
        <w:rPr>
          <w:rFonts w:ascii="Times New Roman" w:hAnsi="Times New Roman"/>
          <w:sz w:val="28"/>
          <w:szCs w:val="28"/>
        </w:rPr>
        <w:t xml:space="preserve">а також дітям, які народилися </w:t>
      </w:r>
      <w:r>
        <w:rPr>
          <w:rFonts w:ascii="Times New Roman" w:hAnsi="Times New Roman"/>
          <w:sz w:val="28"/>
          <w:szCs w:val="28"/>
        </w:rPr>
        <w:t>в</w:t>
      </w:r>
      <w:r w:rsidRPr="007B2A24">
        <w:rPr>
          <w:rFonts w:ascii="Times New Roman" w:hAnsi="Times New Roman"/>
          <w:sz w:val="28"/>
          <w:szCs w:val="28"/>
        </w:rPr>
        <w:t xml:space="preserve"> зазначених м</w:t>
      </w:r>
      <w:r>
        <w:rPr>
          <w:rFonts w:ascii="Times New Roman" w:hAnsi="Times New Roman"/>
          <w:sz w:val="28"/>
          <w:szCs w:val="28"/>
        </w:rPr>
        <w:t>ісцях примусового тримання їх</w:t>
      </w:r>
      <w:r w:rsidRPr="007B2A24">
        <w:rPr>
          <w:rFonts w:ascii="Times New Roman" w:hAnsi="Times New Roman"/>
          <w:sz w:val="28"/>
          <w:szCs w:val="28"/>
        </w:rPr>
        <w:t xml:space="preserve"> батьків, </w:t>
      </w:r>
      <w:r>
        <w:rPr>
          <w:rFonts w:ascii="Times New Roman" w:hAnsi="Times New Roman"/>
          <w:sz w:val="28"/>
          <w:szCs w:val="28"/>
        </w:rPr>
        <w:t>—</w:t>
      </w:r>
      <w:r w:rsidRPr="007B2A24">
        <w:rPr>
          <w:rFonts w:ascii="Times New Roman" w:hAnsi="Times New Roman"/>
          <w:sz w:val="28"/>
          <w:szCs w:val="28"/>
        </w:rPr>
        <w:t xml:space="preserve"> 1 491 гривня;</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особам, які мають особливі заслуги перед Батьківщиною, </w:t>
      </w:r>
      <w:r>
        <w:rPr>
          <w:rFonts w:ascii="Times New Roman" w:hAnsi="Times New Roman"/>
          <w:sz w:val="28"/>
          <w:szCs w:val="28"/>
        </w:rPr>
        <w:t>—</w:t>
      </w:r>
      <w:r w:rsidRPr="007B2A24">
        <w:rPr>
          <w:rFonts w:ascii="Times New Roman" w:hAnsi="Times New Roman"/>
          <w:sz w:val="28"/>
          <w:szCs w:val="28"/>
        </w:rPr>
        <w:t xml:space="preserve"> </w:t>
      </w:r>
      <w:r>
        <w:rPr>
          <w:rFonts w:ascii="Times New Roman" w:hAnsi="Times New Roman"/>
          <w:sz w:val="28"/>
          <w:szCs w:val="28"/>
        </w:rPr>
        <w:br/>
      </w:r>
      <w:r w:rsidRPr="007B2A24">
        <w:rPr>
          <w:rFonts w:ascii="Times New Roman" w:hAnsi="Times New Roman"/>
          <w:sz w:val="28"/>
          <w:szCs w:val="28"/>
        </w:rPr>
        <w:t>4 421 гривня;</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членам сімей загиблих і дружинам (чоловікам) померлих осіб з інвалідністю внаслідок війни, дружинам (чоловікам) померлих учасників бойових дій, учасників війни та жертв нацистських переслідувань, визнаних за життя особами з інвалідністю внаслідок загального захворювання, трудового каліцтва та з інших причин, які не одружилися вдруге, </w:t>
      </w:r>
      <w:r>
        <w:rPr>
          <w:rFonts w:ascii="Times New Roman" w:hAnsi="Times New Roman"/>
          <w:sz w:val="28"/>
          <w:szCs w:val="28"/>
        </w:rPr>
        <w:t>—</w:t>
      </w:r>
      <w:r w:rsidRPr="007B2A24">
        <w:rPr>
          <w:rFonts w:ascii="Times New Roman" w:hAnsi="Times New Roman"/>
          <w:sz w:val="28"/>
          <w:szCs w:val="28"/>
        </w:rPr>
        <w:t xml:space="preserve"> 966 гривень;</w:t>
      </w:r>
    </w:p>
    <w:p w:rsidR="00362ADD" w:rsidRPr="007B2A24" w:rsidRDefault="00362ADD" w:rsidP="00362ADD">
      <w:pPr>
        <w:pStyle w:val="a8"/>
        <w:spacing w:before="100"/>
        <w:jc w:val="both"/>
        <w:rPr>
          <w:rFonts w:ascii="Times New Roman" w:hAnsi="Times New Roman"/>
          <w:sz w:val="28"/>
          <w:szCs w:val="28"/>
        </w:rPr>
      </w:pPr>
      <w:r w:rsidRPr="007B2A24">
        <w:rPr>
          <w:rFonts w:ascii="Times New Roman" w:hAnsi="Times New Roman"/>
          <w:sz w:val="28"/>
          <w:szCs w:val="28"/>
        </w:rPr>
        <w:t xml:space="preserve">учасникам війни та колишнім в’язням концентраційних таборів, гетто, інших місць примусового тримання, особам, яких було насильно вивезено на примусові роботи, дітям партизанів, підпільників, інших учасників боротьби з націонал-соціалістським режимом у тилу ворога </w:t>
      </w:r>
      <w:r>
        <w:rPr>
          <w:rFonts w:ascii="Times New Roman" w:hAnsi="Times New Roman"/>
          <w:sz w:val="28"/>
          <w:szCs w:val="28"/>
        </w:rPr>
        <w:t>—</w:t>
      </w:r>
      <w:r w:rsidRPr="007B2A24">
        <w:rPr>
          <w:rFonts w:ascii="Times New Roman" w:hAnsi="Times New Roman"/>
          <w:sz w:val="28"/>
          <w:szCs w:val="28"/>
        </w:rPr>
        <w:t xml:space="preserve"> </w:t>
      </w:r>
      <w:r>
        <w:rPr>
          <w:rFonts w:ascii="Times New Roman" w:hAnsi="Times New Roman"/>
          <w:sz w:val="28"/>
          <w:szCs w:val="28"/>
        </w:rPr>
        <w:br/>
      </w:r>
      <w:r w:rsidRPr="007B2A24">
        <w:rPr>
          <w:rFonts w:ascii="Times New Roman" w:hAnsi="Times New Roman"/>
          <w:sz w:val="28"/>
          <w:szCs w:val="28"/>
        </w:rPr>
        <w:t>612 гривень.</w:t>
      </w:r>
    </w:p>
    <w:p w:rsidR="00362ADD" w:rsidRPr="007B2A24" w:rsidRDefault="00362ADD" w:rsidP="00362ADD">
      <w:pPr>
        <w:pStyle w:val="a8"/>
        <w:spacing w:before="0"/>
        <w:ind w:firstLine="0"/>
        <w:jc w:val="center"/>
        <w:rPr>
          <w:rFonts w:ascii="Times New Roman" w:hAnsi="Times New Roman"/>
          <w:sz w:val="28"/>
          <w:szCs w:val="28"/>
        </w:rPr>
      </w:pPr>
      <w:r w:rsidRPr="007B2A24">
        <w:rPr>
          <w:rFonts w:ascii="Times New Roman" w:hAnsi="Times New Roman"/>
          <w:sz w:val="28"/>
          <w:szCs w:val="28"/>
        </w:rPr>
        <w:t>_____________________</w:t>
      </w:r>
    </w:p>
    <w:sectPr w:rsidR="00362ADD" w:rsidRPr="007B2A24" w:rsidSect="006A13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33" w:rsidRDefault="00534433">
      <w:pPr>
        <w:spacing w:after="0" w:line="240" w:lineRule="auto"/>
      </w:pPr>
      <w:r>
        <w:separator/>
      </w:r>
    </w:p>
  </w:endnote>
  <w:endnote w:type="continuationSeparator" w:id="0">
    <w:p w:rsidR="00534433" w:rsidRDefault="0053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33" w:rsidRDefault="00534433">
      <w:pPr>
        <w:spacing w:after="0" w:line="240" w:lineRule="auto"/>
      </w:pPr>
      <w:r>
        <w:separator/>
      </w:r>
    </w:p>
  </w:footnote>
  <w:footnote w:type="continuationSeparator" w:id="0">
    <w:p w:rsidR="00534433" w:rsidRDefault="0053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362ADD">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344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Pr="00A65864" w:rsidRDefault="00362ADD">
    <w:pPr>
      <w:framePr w:wrap="around" w:vAnchor="text" w:hAnchor="margin" w:xAlign="center" w:y="1"/>
      <w:rPr>
        <w:rFonts w:ascii="Times New Roman" w:hAnsi="Times New Roman"/>
        <w:sz w:val="28"/>
        <w:szCs w:val="28"/>
      </w:rPr>
    </w:pPr>
    <w:r w:rsidRPr="00A65864">
      <w:rPr>
        <w:rFonts w:ascii="Times New Roman" w:hAnsi="Times New Roman"/>
        <w:sz w:val="28"/>
        <w:szCs w:val="28"/>
      </w:rPr>
      <w:fldChar w:fldCharType="begin"/>
    </w:r>
    <w:r w:rsidRPr="00A65864">
      <w:rPr>
        <w:rFonts w:ascii="Times New Roman" w:hAnsi="Times New Roman"/>
        <w:sz w:val="28"/>
        <w:szCs w:val="28"/>
      </w:rPr>
      <w:instrText xml:space="preserve">PAGE  </w:instrText>
    </w:r>
    <w:r w:rsidRPr="00A65864">
      <w:rPr>
        <w:rFonts w:ascii="Times New Roman" w:hAnsi="Times New Roman"/>
        <w:sz w:val="28"/>
        <w:szCs w:val="28"/>
      </w:rPr>
      <w:fldChar w:fldCharType="separate"/>
    </w:r>
    <w:r w:rsidR="006D2D92">
      <w:rPr>
        <w:rFonts w:ascii="Times New Roman" w:hAnsi="Times New Roman"/>
        <w:noProof/>
        <w:sz w:val="28"/>
        <w:szCs w:val="28"/>
      </w:rPr>
      <w:t>5</w:t>
    </w:r>
    <w:r w:rsidRPr="00A65864">
      <w:rPr>
        <w:rFonts w:ascii="Times New Roman" w:hAnsi="Times New Roman"/>
        <w:sz w:val="28"/>
        <w:szCs w:val="28"/>
      </w:rPr>
      <w:fldChar w:fldCharType="end"/>
    </w:r>
  </w:p>
  <w:p w:rsidR="00525BBB" w:rsidRDefault="005344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0E27"/>
    <w:multiLevelType w:val="multilevel"/>
    <w:tmpl w:val="41B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24"/>
    <w:rsid w:val="00215092"/>
    <w:rsid w:val="00362ADD"/>
    <w:rsid w:val="00534433"/>
    <w:rsid w:val="005B1D24"/>
    <w:rsid w:val="006A1364"/>
    <w:rsid w:val="006D2D92"/>
    <w:rsid w:val="006D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E93CC-FCE1-400E-8985-7B55DC4E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62ADD"/>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24"/>
    <w:rPr>
      <w:rFonts w:ascii="Tahoma" w:hAnsi="Tahoma" w:cs="Tahoma"/>
      <w:sz w:val="16"/>
      <w:szCs w:val="16"/>
    </w:rPr>
  </w:style>
  <w:style w:type="character" w:styleId="a5">
    <w:name w:val="Strong"/>
    <w:basedOn w:val="a0"/>
    <w:uiPriority w:val="22"/>
    <w:qFormat/>
    <w:rsid w:val="00362ADD"/>
    <w:rPr>
      <w:b/>
      <w:bCs/>
    </w:rPr>
  </w:style>
  <w:style w:type="paragraph" w:styleId="a6">
    <w:name w:val="Normal (Web)"/>
    <w:basedOn w:val="a"/>
    <w:uiPriority w:val="99"/>
    <w:semiHidden/>
    <w:unhideWhenUsed/>
    <w:rsid w:val="00362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2ADD"/>
    <w:rPr>
      <w:color w:val="0000FF"/>
      <w:u w:val="single"/>
    </w:rPr>
  </w:style>
  <w:style w:type="character" w:customStyle="1" w:styleId="30">
    <w:name w:val="Заголовок 3 Знак"/>
    <w:basedOn w:val="a0"/>
    <w:link w:val="3"/>
    <w:rsid w:val="00362ADD"/>
    <w:rPr>
      <w:rFonts w:ascii="Antiqua" w:eastAsia="Times New Roman" w:hAnsi="Antiqua" w:cs="Times New Roman"/>
      <w:b/>
      <w:i/>
      <w:sz w:val="26"/>
      <w:szCs w:val="20"/>
      <w:lang w:val="uk-UA" w:eastAsia="ru-RU"/>
    </w:rPr>
  </w:style>
  <w:style w:type="paragraph" w:customStyle="1" w:styleId="a8">
    <w:name w:val="Нормальний текст"/>
    <w:basedOn w:val="a"/>
    <w:rsid w:val="00362ADD"/>
    <w:pPr>
      <w:spacing w:before="120" w:after="0" w:line="240" w:lineRule="auto"/>
      <w:ind w:firstLine="567"/>
    </w:pPr>
    <w:rPr>
      <w:rFonts w:ascii="Antiqua" w:eastAsia="Times New Roman" w:hAnsi="Antiqua" w:cs="Times New Roman"/>
      <w:sz w:val="26"/>
      <w:szCs w:val="20"/>
      <w:lang w:val="uk-UA" w:eastAsia="ru-RU"/>
    </w:rPr>
  </w:style>
  <w:style w:type="paragraph" w:customStyle="1" w:styleId="a9">
    <w:name w:val="Шапка документу"/>
    <w:basedOn w:val="a"/>
    <w:rsid w:val="00362ADD"/>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a">
    <w:name w:val="Назва документа"/>
    <w:basedOn w:val="a"/>
    <w:next w:val="a8"/>
    <w:rsid w:val="00362ADD"/>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3835">
      <w:bodyDiv w:val="1"/>
      <w:marLeft w:val="0"/>
      <w:marRight w:val="0"/>
      <w:marTop w:val="0"/>
      <w:marBottom w:val="0"/>
      <w:divBdr>
        <w:top w:val="none" w:sz="0" w:space="0" w:color="auto"/>
        <w:left w:val="none" w:sz="0" w:space="0" w:color="auto"/>
        <w:bottom w:val="none" w:sz="0" w:space="0" w:color="auto"/>
        <w:right w:val="none" w:sz="0" w:space="0" w:color="auto"/>
      </w:divBdr>
      <w:divsChild>
        <w:div w:id="1337464305">
          <w:marLeft w:val="0"/>
          <w:marRight w:val="0"/>
          <w:marTop w:val="0"/>
          <w:marBottom w:val="150"/>
          <w:divBdr>
            <w:top w:val="none" w:sz="0" w:space="0" w:color="auto"/>
            <w:left w:val="none" w:sz="0" w:space="0" w:color="auto"/>
            <w:bottom w:val="none" w:sz="0" w:space="0" w:color="auto"/>
            <w:right w:val="none" w:sz="0" w:space="0" w:color="auto"/>
          </w:divBdr>
        </w:div>
        <w:div w:id="865364051">
          <w:marLeft w:val="0"/>
          <w:marRight w:val="0"/>
          <w:marTop w:val="0"/>
          <w:marBottom w:val="150"/>
          <w:divBdr>
            <w:top w:val="none" w:sz="0" w:space="0" w:color="auto"/>
            <w:left w:val="none" w:sz="0" w:space="0" w:color="auto"/>
            <w:bottom w:val="none" w:sz="0" w:space="0" w:color="auto"/>
            <w:right w:val="none" w:sz="0" w:space="0" w:color="auto"/>
          </w:divBdr>
        </w:div>
        <w:div w:id="1490636688">
          <w:marLeft w:val="0"/>
          <w:marRight w:val="0"/>
          <w:marTop w:val="0"/>
          <w:marBottom w:val="150"/>
          <w:divBdr>
            <w:top w:val="none" w:sz="0" w:space="0" w:color="auto"/>
            <w:left w:val="none" w:sz="0" w:space="0" w:color="auto"/>
            <w:bottom w:val="none" w:sz="0" w:space="0" w:color="auto"/>
            <w:right w:val="none" w:sz="0" w:space="0" w:color="auto"/>
          </w:divBdr>
        </w:div>
        <w:div w:id="2126927046">
          <w:marLeft w:val="0"/>
          <w:marRight w:val="0"/>
          <w:marTop w:val="0"/>
          <w:marBottom w:val="150"/>
          <w:divBdr>
            <w:top w:val="none" w:sz="0" w:space="0" w:color="auto"/>
            <w:left w:val="none" w:sz="0" w:space="0" w:color="auto"/>
            <w:bottom w:val="none" w:sz="0" w:space="0" w:color="auto"/>
            <w:right w:val="none" w:sz="0" w:space="0" w:color="auto"/>
          </w:divBdr>
        </w:div>
      </w:divsChild>
    </w:div>
    <w:div w:id="1375085653">
      <w:bodyDiv w:val="1"/>
      <w:marLeft w:val="0"/>
      <w:marRight w:val="0"/>
      <w:marTop w:val="0"/>
      <w:marBottom w:val="0"/>
      <w:divBdr>
        <w:top w:val="none" w:sz="0" w:space="0" w:color="auto"/>
        <w:left w:val="none" w:sz="0" w:space="0" w:color="auto"/>
        <w:bottom w:val="none" w:sz="0" w:space="0" w:color="auto"/>
        <w:right w:val="none" w:sz="0" w:space="0" w:color="auto"/>
      </w:divBdr>
      <w:divsChild>
        <w:div w:id="1930846618">
          <w:marLeft w:val="-225"/>
          <w:marRight w:val="-225"/>
          <w:marTop w:val="0"/>
          <w:marBottom w:val="0"/>
          <w:divBdr>
            <w:top w:val="none" w:sz="0" w:space="0" w:color="auto"/>
            <w:left w:val="none" w:sz="0" w:space="0" w:color="auto"/>
            <w:bottom w:val="none" w:sz="0" w:space="0" w:color="auto"/>
            <w:right w:val="none" w:sz="0" w:space="0" w:color="auto"/>
          </w:divBdr>
          <w:divsChild>
            <w:div w:id="1840348926">
              <w:marLeft w:val="0"/>
              <w:marRight w:val="0"/>
              <w:marTop w:val="0"/>
              <w:marBottom w:val="0"/>
              <w:divBdr>
                <w:top w:val="none" w:sz="0" w:space="0" w:color="auto"/>
                <w:left w:val="none" w:sz="0" w:space="0" w:color="auto"/>
                <w:bottom w:val="none" w:sz="0" w:space="0" w:color="auto"/>
                <w:right w:val="none" w:sz="0" w:space="0" w:color="auto"/>
              </w:divBdr>
              <w:divsChild>
                <w:div w:id="957444390">
                  <w:marLeft w:val="0"/>
                  <w:marRight w:val="0"/>
                  <w:marTop w:val="0"/>
                  <w:marBottom w:val="225"/>
                  <w:divBdr>
                    <w:top w:val="none" w:sz="0" w:space="0" w:color="auto"/>
                    <w:left w:val="none" w:sz="0" w:space="0" w:color="auto"/>
                    <w:bottom w:val="none" w:sz="0" w:space="0" w:color="auto"/>
                    <w:right w:val="none" w:sz="0" w:space="0" w:color="auto"/>
                  </w:divBdr>
                  <w:divsChild>
                    <w:div w:id="644510560">
                      <w:marLeft w:val="0"/>
                      <w:marRight w:val="0"/>
                      <w:marTop w:val="0"/>
                      <w:marBottom w:val="0"/>
                      <w:divBdr>
                        <w:top w:val="none" w:sz="0" w:space="0" w:color="auto"/>
                        <w:left w:val="none" w:sz="0" w:space="0" w:color="auto"/>
                        <w:bottom w:val="none" w:sz="0" w:space="0" w:color="auto"/>
                        <w:right w:val="none" w:sz="0" w:space="0" w:color="auto"/>
                      </w:divBdr>
                      <w:divsChild>
                        <w:div w:id="1126125525">
                          <w:marLeft w:val="0"/>
                          <w:marRight w:val="0"/>
                          <w:marTop w:val="0"/>
                          <w:marBottom w:val="300"/>
                          <w:divBdr>
                            <w:top w:val="none" w:sz="0" w:space="0" w:color="auto"/>
                            <w:left w:val="none" w:sz="0" w:space="0" w:color="auto"/>
                            <w:bottom w:val="none" w:sz="0" w:space="0" w:color="auto"/>
                            <w:right w:val="none" w:sz="0" w:space="0" w:color="auto"/>
                          </w:divBdr>
                        </w:div>
                        <w:div w:id="1162814811">
                          <w:marLeft w:val="0"/>
                          <w:marRight w:val="0"/>
                          <w:marTop w:val="0"/>
                          <w:marBottom w:val="0"/>
                          <w:divBdr>
                            <w:top w:val="none" w:sz="0" w:space="0" w:color="auto"/>
                            <w:left w:val="none" w:sz="0" w:space="0" w:color="auto"/>
                            <w:bottom w:val="none" w:sz="0" w:space="0" w:color="auto"/>
                            <w:right w:val="none" w:sz="0" w:space="0" w:color="auto"/>
                          </w:divBdr>
                        </w:div>
                        <w:div w:id="905647236">
                          <w:marLeft w:val="0"/>
                          <w:marRight w:val="0"/>
                          <w:marTop w:val="225"/>
                          <w:marBottom w:val="0"/>
                          <w:divBdr>
                            <w:top w:val="none" w:sz="0" w:space="0" w:color="auto"/>
                            <w:left w:val="none" w:sz="0" w:space="0" w:color="auto"/>
                            <w:bottom w:val="none" w:sz="0" w:space="0" w:color="auto"/>
                            <w:right w:val="none" w:sz="0" w:space="0" w:color="auto"/>
                          </w:divBdr>
                        </w:div>
                      </w:divsChild>
                    </w:div>
                    <w:div w:id="1685134444">
                      <w:marLeft w:val="0"/>
                      <w:marRight w:val="0"/>
                      <w:marTop w:val="225"/>
                      <w:marBottom w:val="225"/>
                      <w:divBdr>
                        <w:top w:val="none" w:sz="0" w:space="0" w:color="auto"/>
                        <w:left w:val="none" w:sz="0" w:space="0" w:color="auto"/>
                        <w:bottom w:val="none" w:sz="0" w:space="0" w:color="auto"/>
                        <w:right w:val="none" w:sz="0" w:space="0" w:color="auto"/>
                      </w:divBdr>
                    </w:div>
                    <w:div w:id="17298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5795">
          <w:marLeft w:val="0"/>
          <w:marRight w:val="0"/>
          <w:marTop w:val="0"/>
          <w:marBottom w:val="0"/>
          <w:divBdr>
            <w:top w:val="none" w:sz="0" w:space="0" w:color="auto"/>
            <w:left w:val="none" w:sz="0" w:space="0" w:color="auto"/>
            <w:bottom w:val="none" w:sz="0" w:space="0" w:color="auto"/>
            <w:right w:val="none" w:sz="0" w:space="0" w:color="auto"/>
          </w:divBdr>
          <w:divsChild>
            <w:div w:id="314342258">
              <w:marLeft w:val="-225"/>
              <w:marRight w:val="-225"/>
              <w:marTop w:val="0"/>
              <w:marBottom w:val="0"/>
              <w:divBdr>
                <w:top w:val="none" w:sz="0" w:space="0" w:color="auto"/>
                <w:left w:val="none" w:sz="0" w:space="0" w:color="auto"/>
                <w:bottom w:val="none" w:sz="0" w:space="0" w:color="auto"/>
                <w:right w:val="none" w:sz="0" w:space="0" w:color="auto"/>
              </w:divBdr>
              <w:divsChild>
                <w:div w:id="894967614">
                  <w:marLeft w:val="0"/>
                  <w:marRight w:val="0"/>
                  <w:marTop w:val="0"/>
                  <w:marBottom w:val="0"/>
                  <w:divBdr>
                    <w:top w:val="none" w:sz="0" w:space="0" w:color="auto"/>
                    <w:left w:val="none" w:sz="0" w:space="0" w:color="auto"/>
                    <w:bottom w:val="none" w:sz="0" w:space="0" w:color="auto"/>
                    <w:right w:val="none" w:sz="0" w:space="0" w:color="auto"/>
                  </w:divBdr>
                  <w:divsChild>
                    <w:div w:id="91249050">
                      <w:marLeft w:val="0"/>
                      <w:marRight w:val="0"/>
                      <w:marTop w:val="0"/>
                      <w:marBottom w:val="0"/>
                      <w:divBdr>
                        <w:top w:val="none" w:sz="0" w:space="0" w:color="auto"/>
                        <w:left w:val="none" w:sz="0" w:space="0" w:color="auto"/>
                        <w:bottom w:val="none" w:sz="0" w:space="0" w:color="auto"/>
                        <w:right w:val="none" w:sz="0" w:space="0" w:color="auto"/>
                      </w:divBdr>
                      <w:divsChild>
                        <w:div w:id="661082114">
                          <w:marLeft w:val="0"/>
                          <w:marRight w:val="0"/>
                          <w:marTop w:val="0"/>
                          <w:marBottom w:val="0"/>
                          <w:divBdr>
                            <w:top w:val="none" w:sz="0" w:space="0" w:color="auto"/>
                            <w:left w:val="none" w:sz="0" w:space="0" w:color="auto"/>
                            <w:bottom w:val="none" w:sz="0" w:space="0" w:color="auto"/>
                            <w:right w:val="none" w:sz="0" w:space="0" w:color="auto"/>
                          </w:divBdr>
                          <w:divsChild>
                            <w:div w:id="228148743">
                              <w:marLeft w:val="0"/>
                              <w:marRight w:val="0"/>
                              <w:marTop w:val="0"/>
                              <w:marBottom w:val="0"/>
                              <w:divBdr>
                                <w:top w:val="none" w:sz="0" w:space="0" w:color="auto"/>
                                <w:left w:val="none" w:sz="0" w:space="0" w:color="auto"/>
                                <w:bottom w:val="none" w:sz="0" w:space="0" w:color="auto"/>
                                <w:right w:val="none" w:sz="0" w:space="0" w:color="auto"/>
                              </w:divBdr>
                              <w:divsChild>
                                <w:div w:id="20496452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28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6322</Words>
  <Characters>3605</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ВЛАР</dc:creator>
  <cp:lastModifiedBy>Zagal4</cp:lastModifiedBy>
  <cp:revision>3</cp:revision>
  <dcterms:created xsi:type="dcterms:W3CDTF">2021-04-14T13:21:00Z</dcterms:created>
  <dcterms:modified xsi:type="dcterms:W3CDTF">2021-04-14T13:21:00Z</dcterms:modified>
</cp:coreProperties>
</file>